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jc w:val="center"/>
        <w:rPr>
          <w:rFonts w:ascii="Times New Roman" w:hAnsi="Times New Roman" w:cs="Times New Roman"/>
          <w:sz w:val="24"/>
          <w:szCs w:val="24"/>
        </w:rPr>
      </w:pPr>
      <w:r w:rsidRPr="00C5731F">
        <w:rPr>
          <w:rFonts w:ascii="Times New Roman" w:hAnsi="Times New Roman" w:cs="Times New Roman"/>
          <w:sz w:val="24"/>
          <w:szCs w:val="24"/>
        </w:rPr>
        <w:t>Company Analysis</w:t>
      </w:r>
    </w:p>
    <w:p w:rsidR="00C5731F" w:rsidRPr="00C5731F" w:rsidRDefault="00C5731F" w:rsidP="00C5731F">
      <w:pPr>
        <w:spacing w:line="480" w:lineRule="auto"/>
        <w:jc w:val="center"/>
        <w:rPr>
          <w:rFonts w:ascii="Times New Roman" w:hAnsi="Times New Roman" w:cs="Times New Roman"/>
          <w:sz w:val="24"/>
          <w:szCs w:val="24"/>
        </w:rPr>
      </w:pPr>
      <w:r w:rsidRPr="00C5731F">
        <w:rPr>
          <w:rFonts w:ascii="Times New Roman" w:hAnsi="Times New Roman" w:cs="Times New Roman"/>
          <w:sz w:val="24"/>
          <w:szCs w:val="24"/>
        </w:rPr>
        <w:t>Name</w:t>
      </w:r>
    </w:p>
    <w:p w:rsidR="00C5731F" w:rsidRPr="00C5731F" w:rsidRDefault="00C5731F" w:rsidP="00C5731F">
      <w:pPr>
        <w:spacing w:line="480" w:lineRule="auto"/>
        <w:jc w:val="center"/>
        <w:rPr>
          <w:rFonts w:ascii="Times New Roman" w:hAnsi="Times New Roman" w:cs="Times New Roman"/>
          <w:sz w:val="24"/>
          <w:szCs w:val="24"/>
        </w:rPr>
      </w:pPr>
      <w:r w:rsidRPr="00C5731F">
        <w:rPr>
          <w:rFonts w:ascii="Times New Roman" w:hAnsi="Times New Roman" w:cs="Times New Roman"/>
          <w:sz w:val="24"/>
          <w:szCs w:val="24"/>
        </w:rPr>
        <w:t>Instructor`s Name</w:t>
      </w:r>
    </w:p>
    <w:p w:rsidR="00C5731F" w:rsidRPr="00C5731F" w:rsidRDefault="00C5731F" w:rsidP="00C5731F">
      <w:pPr>
        <w:spacing w:line="480" w:lineRule="auto"/>
        <w:jc w:val="center"/>
        <w:rPr>
          <w:rFonts w:ascii="Times New Roman" w:hAnsi="Times New Roman" w:cs="Times New Roman"/>
          <w:sz w:val="24"/>
          <w:szCs w:val="24"/>
        </w:rPr>
      </w:pPr>
      <w:r w:rsidRPr="00C5731F">
        <w:rPr>
          <w:rFonts w:ascii="Times New Roman" w:hAnsi="Times New Roman" w:cs="Times New Roman"/>
          <w:sz w:val="24"/>
          <w:szCs w:val="24"/>
        </w:rPr>
        <w:t>Course</w:t>
      </w:r>
    </w:p>
    <w:p w:rsidR="00C5731F" w:rsidRPr="00C5731F" w:rsidRDefault="00C5731F" w:rsidP="00C5731F">
      <w:pPr>
        <w:spacing w:line="480" w:lineRule="auto"/>
        <w:jc w:val="center"/>
        <w:rPr>
          <w:rFonts w:ascii="Times New Roman" w:hAnsi="Times New Roman" w:cs="Times New Roman"/>
          <w:sz w:val="24"/>
          <w:szCs w:val="24"/>
        </w:rPr>
      </w:pPr>
      <w:r w:rsidRPr="00C5731F">
        <w:rPr>
          <w:rFonts w:ascii="Times New Roman" w:hAnsi="Times New Roman" w:cs="Times New Roman"/>
          <w:sz w:val="24"/>
          <w:szCs w:val="24"/>
        </w:rPr>
        <w:t>Date</w:t>
      </w: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jc w:val="center"/>
        <w:rPr>
          <w:rFonts w:ascii="Times New Roman" w:hAnsi="Times New Roman" w:cs="Times New Roman"/>
          <w:b/>
          <w:sz w:val="24"/>
          <w:szCs w:val="24"/>
        </w:rPr>
      </w:pPr>
      <w:r w:rsidRPr="00C5731F">
        <w:rPr>
          <w:rFonts w:ascii="Times New Roman" w:hAnsi="Times New Roman" w:cs="Times New Roman"/>
          <w:b/>
          <w:sz w:val="24"/>
          <w:szCs w:val="24"/>
        </w:rPr>
        <w:lastRenderedPageBreak/>
        <w:t>COMPANY ANALYSIS: Al Rhajhi Bank</w:t>
      </w:r>
    </w:p>
    <w:p w:rsidR="00C5731F" w:rsidRPr="00C5731F" w:rsidRDefault="00C5731F" w:rsidP="00C5731F">
      <w:pPr>
        <w:spacing w:line="480" w:lineRule="auto"/>
        <w:ind w:firstLine="720"/>
        <w:rPr>
          <w:rFonts w:ascii="Times New Roman" w:hAnsi="Times New Roman" w:cs="Times New Roman"/>
          <w:sz w:val="24"/>
          <w:szCs w:val="24"/>
        </w:rPr>
      </w:pPr>
      <w:r w:rsidRPr="00C5731F">
        <w:rPr>
          <w:rFonts w:ascii="Times New Roman" w:hAnsi="Times New Roman" w:cs="Times New Roman"/>
          <w:sz w:val="24"/>
          <w:szCs w:val="24"/>
        </w:rPr>
        <w:t xml:space="preserve">Founded in 1957 and headquartered in Riyadh, Saudi Arabia, Al Rhajhi Bank is the world`s largest Islamic bank in the world with a capital base more than $84 billion as of 2016. The company operates in the banking and financial services industry, employing more than 9500 employees that are the pivot for its operations resulting in its palpable success. The company dispenses its services reaching its intended customers through its more than 500 branches distributed in major strategic locations. </w:t>
      </w:r>
    </w:p>
    <w:p w:rsidR="00C5731F" w:rsidRPr="00C5731F" w:rsidRDefault="00C5731F" w:rsidP="00C5731F">
      <w:pPr>
        <w:spacing w:line="480" w:lineRule="auto"/>
        <w:ind w:firstLine="720"/>
        <w:rPr>
          <w:rFonts w:ascii="Times New Roman" w:hAnsi="Times New Roman" w:cs="Times New Roman"/>
          <w:sz w:val="24"/>
          <w:szCs w:val="24"/>
        </w:rPr>
      </w:pPr>
      <w:r w:rsidRPr="00C5731F">
        <w:rPr>
          <w:rFonts w:ascii="Times New Roman" w:hAnsi="Times New Roman" w:cs="Times New Roman"/>
          <w:sz w:val="24"/>
          <w:szCs w:val="24"/>
        </w:rPr>
        <w:t xml:space="preserve">Every for-profit business or firm opens up for operations with the view or the vision that it would, in fact, be a going concern. This is to mean that the business will have its existence into the unforeseeable future and closure is not anticipated. Essentially, corporate sustainability is of paramount importance in regards to this. Achieving this, the company will engage in various activities and strategies in flexing its muscles, on economic, social and cultural spheres to this effect. (Benn, </w:t>
      </w:r>
      <w:proofErr w:type="spellStart"/>
      <w:r w:rsidRPr="00C5731F">
        <w:rPr>
          <w:rFonts w:ascii="Times New Roman" w:hAnsi="Times New Roman" w:cs="Times New Roman"/>
          <w:sz w:val="24"/>
          <w:szCs w:val="24"/>
        </w:rPr>
        <w:t>Dunphy</w:t>
      </w:r>
      <w:proofErr w:type="spellEnd"/>
      <w:r w:rsidRPr="00C5731F">
        <w:rPr>
          <w:rFonts w:ascii="Times New Roman" w:hAnsi="Times New Roman" w:cs="Times New Roman"/>
          <w:sz w:val="24"/>
          <w:szCs w:val="24"/>
        </w:rPr>
        <w:t xml:space="preserve">, Griffiths, 2014).  </w:t>
      </w:r>
    </w:p>
    <w:p w:rsidR="00C5731F" w:rsidRPr="00C5731F" w:rsidRDefault="00C5731F" w:rsidP="00C5731F">
      <w:pPr>
        <w:spacing w:line="480" w:lineRule="auto"/>
        <w:ind w:firstLine="720"/>
        <w:rPr>
          <w:rFonts w:ascii="Times New Roman" w:hAnsi="Times New Roman" w:cs="Times New Roman"/>
          <w:sz w:val="24"/>
          <w:szCs w:val="24"/>
        </w:rPr>
      </w:pPr>
      <w:r w:rsidRPr="00C5731F">
        <w:rPr>
          <w:rFonts w:ascii="Times New Roman" w:hAnsi="Times New Roman" w:cs="Times New Roman"/>
          <w:sz w:val="24"/>
          <w:szCs w:val="24"/>
        </w:rPr>
        <w:t xml:space="preserve"> On the economic pillar of this concept, it has successfully targeted women, beating the old tenet as the society moves to embrace equity and inclusivity of all persons. The company has rebranded twice with each rebranding signifying a change and solidification of service delivery, moving hand in hand with changes in banking shifts over the period. Al Rhajhi operates as a public company trading on the Arabian Stock Exchange, following its full realization of the benefits of such trading in regards to financing and wealth distribution among other similar financial benefits (Ahmad, 2016).  The long local presence and </w:t>
      </w:r>
      <w:proofErr w:type="gramStart"/>
      <w:r w:rsidRPr="00C5731F">
        <w:rPr>
          <w:rFonts w:ascii="Times New Roman" w:hAnsi="Times New Roman" w:cs="Times New Roman"/>
          <w:sz w:val="24"/>
          <w:szCs w:val="24"/>
        </w:rPr>
        <w:t>the yearn</w:t>
      </w:r>
      <w:proofErr w:type="gramEnd"/>
      <w:r w:rsidRPr="00C5731F">
        <w:rPr>
          <w:rFonts w:ascii="Times New Roman" w:hAnsi="Times New Roman" w:cs="Times New Roman"/>
          <w:sz w:val="24"/>
          <w:szCs w:val="24"/>
        </w:rPr>
        <w:t xml:space="preserve"> to reach even newer, and further frontiers precipitated its expansion into Malaysia, the first international destination after 50 years of operation. The bank is structured under three pillars of operations comprising </w:t>
      </w:r>
      <w:r w:rsidRPr="00C5731F">
        <w:rPr>
          <w:rFonts w:ascii="Times New Roman" w:hAnsi="Times New Roman" w:cs="Times New Roman"/>
          <w:sz w:val="24"/>
          <w:szCs w:val="24"/>
        </w:rPr>
        <w:lastRenderedPageBreak/>
        <w:t xml:space="preserve">personal banking, corporate banking, and SME banking all that stream revenues into its vault.  The company leads in innovations with a heavy network of branches and ATMs as well as full functional no- employee branches. Every operation and move is customer-centered as captured by the core values they operate by that include, but not, limited to, innovativeness, integrity and transparency and solution orientation. On CSR, the society is upgraded through its education, health and housing programs (Ahmad, 2016).  It signed an agreement with the Ministry of Social Affairs where training and development programs are done, with the eventuality of employment in banking. Also, there is the collaboration with the Women`s University in the fields of body and hair care. In healthcare, there has been and continues to be, the partnership with Friends of the Sick where 60 machines have been delivered with pledges to provide furniture and housing worth SR 4 million. Additionally, an agreement was reached with King </w:t>
      </w:r>
      <w:proofErr w:type="spellStart"/>
      <w:r w:rsidRPr="00C5731F">
        <w:rPr>
          <w:rFonts w:ascii="Times New Roman" w:hAnsi="Times New Roman" w:cs="Times New Roman"/>
          <w:sz w:val="24"/>
          <w:szCs w:val="24"/>
        </w:rPr>
        <w:t>Fahad</w:t>
      </w:r>
      <w:proofErr w:type="spellEnd"/>
      <w:r w:rsidRPr="00C5731F">
        <w:rPr>
          <w:rFonts w:ascii="Times New Roman" w:hAnsi="Times New Roman" w:cs="Times New Roman"/>
          <w:sz w:val="24"/>
          <w:szCs w:val="24"/>
        </w:rPr>
        <w:t xml:space="preserve"> Medical City in aid of 6o men and women to facilitate their travel to their medical centers. The Anti-smoking Foundation in partnership with the bank together has laid the ground for building and equipping a clinic to the tune of SR4.5 million for three years (Ahmad, 2016).  The housing sector has partnered with the Prince Salman Housing Project where 20 units would be provided to orphans to the tune of SR 6 million.</w:t>
      </w:r>
    </w:p>
    <w:p w:rsidR="00C5731F" w:rsidRPr="00C5731F" w:rsidRDefault="00C5731F" w:rsidP="00C5731F">
      <w:pPr>
        <w:spacing w:line="480" w:lineRule="auto"/>
        <w:ind w:firstLine="720"/>
        <w:rPr>
          <w:rFonts w:ascii="Times New Roman" w:hAnsi="Times New Roman" w:cs="Times New Roman"/>
          <w:sz w:val="24"/>
          <w:szCs w:val="24"/>
        </w:rPr>
      </w:pPr>
      <w:r w:rsidRPr="00C5731F">
        <w:rPr>
          <w:rFonts w:ascii="Times New Roman" w:hAnsi="Times New Roman" w:cs="Times New Roman"/>
          <w:sz w:val="24"/>
          <w:szCs w:val="24"/>
        </w:rPr>
        <w:t>The bank has been subject to investigations involving money laundering and terrorism funding. While it is its principle to serve everyone indiscriminatingly, the government that it requires that it observes strictly in adherence to article 5, section III of the Anti-Money Laundering Act where risks pertaining this should analyze and updated. The whole of this act should be upheld. This is alongside other banking laws that include the banking Control Law (</w:t>
      </w:r>
      <w:proofErr w:type="spellStart"/>
      <w:r w:rsidRPr="00C5731F">
        <w:rPr>
          <w:rFonts w:ascii="Times New Roman" w:hAnsi="Times New Roman" w:cs="Times New Roman"/>
          <w:sz w:val="24"/>
          <w:szCs w:val="24"/>
        </w:rPr>
        <w:t>Baamir</w:t>
      </w:r>
      <w:proofErr w:type="spellEnd"/>
      <w:r w:rsidRPr="00C5731F">
        <w:rPr>
          <w:rFonts w:ascii="Times New Roman" w:hAnsi="Times New Roman" w:cs="Times New Roman"/>
          <w:sz w:val="24"/>
          <w:szCs w:val="24"/>
        </w:rPr>
        <w:t>, 2016). While this and other measures by the government are aimed at the general good, strict and non-careful observation throws its operations into a slow-down.</w:t>
      </w:r>
    </w:p>
    <w:p w:rsidR="00C5731F" w:rsidRPr="00C5731F" w:rsidRDefault="00C5731F" w:rsidP="00C5731F">
      <w:pPr>
        <w:spacing w:line="480" w:lineRule="auto"/>
        <w:jc w:val="center"/>
        <w:rPr>
          <w:rFonts w:ascii="Times New Roman" w:hAnsi="Times New Roman" w:cs="Times New Roman"/>
          <w:b/>
          <w:sz w:val="24"/>
          <w:szCs w:val="24"/>
        </w:rPr>
      </w:pPr>
      <w:r w:rsidRPr="00C5731F">
        <w:rPr>
          <w:rFonts w:ascii="Times New Roman" w:hAnsi="Times New Roman" w:cs="Times New Roman"/>
          <w:b/>
          <w:sz w:val="24"/>
          <w:szCs w:val="24"/>
        </w:rPr>
        <w:lastRenderedPageBreak/>
        <w:t>References</w:t>
      </w:r>
    </w:p>
    <w:p w:rsidR="00C5731F" w:rsidRPr="00C5731F" w:rsidRDefault="00C5731F" w:rsidP="00C5731F">
      <w:pPr>
        <w:spacing w:line="360" w:lineRule="auto"/>
        <w:ind w:left="720" w:hanging="720"/>
        <w:rPr>
          <w:rFonts w:ascii="Times New Roman" w:hAnsi="Times New Roman" w:cs="Times New Roman"/>
          <w:sz w:val="24"/>
          <w:szCs w:val="24"/>
        </w:rPr>
      </w:pPr>
      <w:r w:rsidRPr="00C5731F">
        <w:rPr>
          <w:rFonts w:ascii="Times New Roman" w:hAnsi="Times New Roman" w:cs="Times New Roman"/>
          <w:sz w:val="24"/>
          <w:szCs w:val="24"/>
        </w:rPr>
        <w:t xml:space="preserve">Ahmad, A. H. (2016). A Corporate Social Responsibility (CSR) in Malaysia and Saudi Arabia with Special Reference to Bank Islam Malaysia </w:t>
      </w:r>
      <w:proofErr w:type="spellStart"/>
      <w:r w:rsidRPr="00C5731F">
        <w:rPr>
          <w:rFonts w:ascii="Times New Roman" w:hAnsi="Times New Roman" w:cs="Times New Roman"/>
          <w:sz w:val="24"/>
          <w:szCs w:val="24"/>
        </w:rPr>
        <w:t>Berhad</w:t>
      </w:r>
      <w:proofErr w:type="spellEnd"/>
      <w:r w:rsidRPr="00C5731F">
        <w:rPr>
          <w:rFonts w:ascii="Times New Roman" w:hAnsi="Times New Roman" w:cs="Times New Roman"/>
          <w:sz w:val="24"/>
          <w:szCs w:val="24"/>
        </w:rPr>
        <w:t xml:space="preserve"> (BIMB) and Al-</w:t>
      </w:r>
      <w:proofErr w:type="spellStart"/>
      <w:r w:rsidRPr="00C5731F">
        <w:rPr>
          <w:rFonts w:ascii="Times New Roman" w:hAnsi="Times New Roman" w:cs="Times New Roman"/>
          <w:sz w:val="24"/>
          <w:szCs w:val="24"/>
        </w:rPr>
        <w:t>Rajhi</w:t>
      </w:r>
      <w:proofErr w:type="spellEnd"/>
      <w:r w:rsidRPr="00C5731F">
        <w:rPr>
          <w:rFonts w:ascii="Times New Roman" w:hAnsi="Times New Roman" w:cs="Times New Roman"/>
          <w:sz w:val="24"/>
          <w:szCs w:val="24"/>
        </w:rPr>
        <w:t xml:space="preserve"> Bank of Saudi Arabia (Al-</w:t>
      </w:r>
      <w:proofErr w:type="spellStart"/>
      <w:r w:rsidRPr="00C5731F">
        <w:rPr>
          <w:rFonts w:ascii="Times New Roman" w:hAnsi="Times New Roman" w:cs="Times New Roman"/>
          <w:sz w:val="24"/>
          <w:szCs w:val="24"/>
        </w:rPr>
        <w:t>Rajhi</w:t>
      </w:r>
      <w:proofErr w:type="spellEnd"/>
      <w:r w:rsidRPr="00C5731F">
        <w:rPr>
          <w:rFonts w:ascii="Times New Roman" w:hAnsi="Times New Roman" w:cs="Times New Roman"/>
          <w:sz w:val="24"/>
          <w:szCs w:val="24"/>
        </w:rPr>
        <w:t xml:space="preserve">): A Comparative Study (Doctoral dissertation, Ahmad Ibrahim </w:t>
      </w:r>
      <w:proofErr w:type="spellStart"/>
      <w:r w:rsidRPr="00C5731F">
        <w:rPr>
          <w:rFonts w:ascii="Times New Roman" w:hAnsi="Times New Roman" w:cs="Times New Roman"/>
          <w:sz w:val="24"/>
          <w:szCs w:val="24"/>
        </w:rPr>
        <w:t>Kulliyyah</w:t>
      </w:r>
      <w:proofErr w:type="spellEnd"/>
      <w:r w:rsidRPr="00C5731F">
        <w:rPr>
          <w:rFonts w:ascii="Times New Roman" w:hAnsi="Times New Roman" w:cs="Times New Roman"/>
          <w:sz w:val="24"/>
          <w:szCs w:val="24"/>
        </w:rPr>
        <w:t xml:space="preserve"> of Laws, International Islamic University Malaysia).</w:t>
      </w:r>
    </w:p>
    <w:p w:rsidR="00C5731F" w:rsidRPr="00C5731F" w:rsidRDefault="00C5731F" w:rsidP="00C5731F">
      <w:pPr>
        <w:spacing w:line="360" w:lineRule="auto"/>
        <w:ind w:left="720" w:hanging="720"/>
        <w:rPr>
          <w:rFonts w:ascii="Times New Roman" w:hAnsi="Times New Roman" w:cs="Times New Roman"/>
          <w:sz w:val="24"/>
          <w:szCs w:val="24"/>
        </w:rPr>
      </w:pPr>
      <w:proofErr w:type="spellStart"/>
      <w:r w:rsidRPr="00C5731F">
        <w:rPr>
          <w:rFonts w:ascii="Times New Roman" w:hAnsi="Times New Roman" w:cs="Times New Roman"/>
          <w:sz w:val="24"/>
          <w:szCs w:val="24"/>
        </w:rPr>
        <w:t>Baamir</w:t>
      </w:r>
      <w:proofErr w:type="spellEnd"/>
      <w:r w:rsidRPr="00C5731F">
        <w:rPr>
          <w:rFonts w:ascii="Times New Roman" w:hAnsi="Times New Roman" w:cs="Times New Roman"/>
          <w:sz w:val="24"/>
          <w:szCs w:val="24"/>
        </w:rPr>
        <w:t xml:space="preserve">, A. Y. (2016). </w:t>
      </w:r>
      <w:proofErr w:type="spellStart"/>
      <w:r w:rsidRPr="00C5731F">
        <w:rPr>
          <w:rFonts w:ascii="Times New Roman" w:hAnsi="Times New Roman" w:cs="Times New Roman"/>
          <w:sz w:val="24"/>
          <w:szCs w:val="24"/>
        </w:rPr>
        <w:t>Shari'a</w:t>
      </w:r>
      <w:proofErr w:type="spellEnd"/>
      <w:r w:rsidRPr="00C5731F">
        <w:rPr>
          <w:rFonts w:ascii="Times New Roman" w:hAnsi="Times New Roman" w:cs="Times New Roman"/>
          <w:sz w:val="24"/>
          <w:szCs w:val="24"/>
        </w:rPr>
        <w:t xml:space="preserve"> Law in Commercial and Banking Arbitration: Law and Practice in Saudi Arabia. </w:t>
      </w:r>
      <w:proofErr w:type="spellStart"/>
      <w:proofErr w:type="gramStart"/>
      <w:r w:rsidRPr="00C5731F">
        <w:rPr>
          <w:rFonts w:ascii="Times New Roman" w:hAnsi="Times New Roman" w:cs="Times New Roman"/>
          <w:sz w:val="24"/>
          <w:szCs w:val="24"/>
        </w:rPr>
        <w:t>Routledge</w:t>
      </w:r>
      <w:proofErr w:type="spellEnd"/>
      <w:r w:rsidRPr="00C5731F">
        <w:rPr>
          <w:rFonts w:ascii="Times New Roman" w:hAnsi="Times New Roman" w:cs="Times New Roman"/>
          <w:sz w:val="24"/>
          <w:szCs w:val="24"/>
        </w:rPr>
        <w:t>.</w:t>
      </w:r>
      <w:proofErr w:type="gramEnd"/>
    </w:p>
    <w:p w:rsidR="00C5731F" w:rsidRPr="00C5731F" w:rsidRDefault="00C5731F" w:rsidP="00C5731F">
      <w:pPr>
        <w:spacing w:line="360" w:lineRule="auto"/>
        <w:ind w:left="720" w:hanging="720"/>
        <w:rPr>
          <w:rFonts w:ascii="Times New Roman" w:hAnsi="Times New Roman" w:cs="Times New Roman"/>
          <w:sz w:val="24"/>
          <w:szCs w:val="24"/>
        </w:rPr>
      </w:pPr>
      <w:proofErr w:type="gramStart"/>
      <w:r w:rsidRPr="00C5731F">
        <w:rPr>
          <w:rFonts w:ascii="Times New Roman" w:hAnsi="Times New Roman" w:cs="Times New Roman"/>
          <w:sz w:val="24"/>
          <w:szCs w:val="24"/>
        </w:rPr>
        <w:t xml:space="preserve">Benn, S., </w:t>
      </w:r>
      <w:proofErr w:type="spellStart"/>
      <w:r w:rsidRPr="00C5731F">
        <w:rPr>
          <w:rFonts w:ascii="Times New Roman" w:hAnsi="Times New Roman" w:cs="Times New Roman"/>
          <w:sz w:val="24"/>
          <w:szCs w:val="24"/>
        </w:rPr>
        <w:t>Dunphy</w:t>
      </w:r>
      <w:proofErr w:type="spellEnd"/>
      <w:r w:rsidRPr="00C5731F">
        <w:rPr>
          <w:rFonts w:ascii="Times New Roman" w:hAnsi="Times New Roman" w:cs="Times New Roman"/>
          <w:sz w:val="24"/>
          <w:szCs w:val="24"/>
        </w:rPr>
        <w:t>, D., &amp; Griffiths, A. (2014).</w:t>
      </w:r>
      <w:proofErr w:type="gramEnd"/>
      <w:r w:rsidRPr="00C5731F">
        <w:rPr>
          <w:rFonts w:ascii="Times New Roman" w:hAnsi="Times New Roman" w:cs="Times New Roman"/>
          <w:sz w:val="24"/>
          <w:szCs w:val="24"/>
        </w:rPr>
        <w:t xml:space="preserve"> </w:t>
      </w:r>
      <w:proofErr w:type="gramStart"/>
      <w:r w:rsidRPr="00C5731F">
        <w:rPr>
          <w:rFonts w:ascii="Times New Roman" w:hAnsi="Times New Roman" w:cs="Times New Roman"/>
          <w:sz w:val="24"/>
          <w:szCs w:val="24"/>
        </w:rPr>
        <w:t>Organizational change for corporate sustainability.</w:t>
      </w:r>
      <w:proofErr w:type="gramEnd"/>
      <w:r w:rsidRPr="00C5731F">
        <w:rPr>
          <w:rFonts w:ascii="Times New Roman" w:hAnsi="Times New Roman" w:cs="Times New Roman"/>
          <w:sz w:val="24"/>
          <w:szCs w:val="24"/>
        </w:rPr>
        <w:t xml:space="preserve"> </w:t>
      </w:r>
      <w:proofErr w:type="spellStart"/>
      <w:proofErr w:type="gramStart"/>
      <w:r w:rsidRPr="00C5731F">
        <w:rPr>
          <w:rFonts w:ascii="Times New Roman" w:hAnsi="Times New Roman" w:cs="Times New Roman"/>
          <w:sz w:val="24"/>
          <w:szCs w:val="24"/>
        </w:rPr>
        <w:t>Routledge</w:t>
      </w:r>
      <w:proofErr w:type="spellEnd"/>
      <w:r w:rsidRPr="00C5731F">
        <w:rPr>
          <w:rFonts w:ascii="Times New Roman" w:hAnsi="Times New Roman" w:cs="Times New Roman"/>
          <w:sz w:val="24"/>
          <w:szCs w:val="24"/>
        </w:rPr>
        <w:t>.</w:t>
      </w:r>
      <w:proofErr w:type="gramEnd"/>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C5731F" w:rsidRPr="00C5731F" w:rsidRDefault="00C5731F" w:rsidP="00C5731F">
      <w:pPr>
        <w:spacing w:line="480" w:lineRule="auto"/>
        <w:rPr>
          <w:rFonts w:ascii="Times New Roman" w:hAnsi="Times New Roman" w:cs="Times New Roman"/>
          <w:sz w:val="24"/>
          <w:szCs w:val="24"/>
        </w:rPr>
      </w:pPr>
    </w:p>
    <w:p w:rsidR="00D4148E" w:rsidRPr="00C5731F" w:rsidRDefault="00D4148E" w:rsidP="00C5731F">
      <w:pPr>
        <w:spacing w:line="480" w:lineRule="auto"/>
        <w:rPr>
          <w:rFonts w:ascii="Times New Roman" w:hAnsi="Times New Roman" w:cs="Times New Roman"/>
          <w:sz w:val="24"/>
          <w:szCs w:val="24"/>
        </w:rPr>
      </w:pPr>
    </w:p>
    <w:sectPr w:rsidR="00D4148E" w:rsidRPr="00C5731F" w:rsidSect="00BC73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D1D" w:rsidRDefault="00FF0D1D" w:rsidP="00BC7323">
      <w:pPr>
        <w:spacing w:after="0" w:line="240" w:lineRule="auto"/>
      </w:pPr>
      <w:r>
        <w:separator/>
      </w:r>
    </w:p>
  </w:endnote>
  <w:endnote w:type="continuationSeparator" w:id="0">
    <w:p w:rsidR="00FF0D1D" w:rsidRDefault="00FF0D1D" w:rsidP="00BC73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D1D" w:rsidRDefault="00FF0D1D" w:rsidP="00BC7323">
      <w:pPr>
        <w:spacing w:after="0" w:line="240" w:lineRule="auto"/>
      </w:pPr>
      <w:r>
        <w:separator/>
      </w:r>
    </w:p>
  </w:footnote>
  <w:footnote w:type="continuationSeparator" w:id="0">
    <w:p w:rsidR="00FF0D1D" w:rsidRDefault="00FF0D1D" w:rsidP="00BC73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659631"/>
      <w:docPartObj>
        <w:docPartGallery w:val="Page Numbers (Top of Page)"/>
        <w:docPartUnique/>
      </w:docPartObj>
    </w:sdtPr>
    <w:sdtEndPr>
      <w:rPr>
        <w:noProof/>
      </w:rPr>
    </w:sdtEndPr>
    <w:sdtContent>
      <w:p w:rsidR="00BC7323" w:rsidRDefault="00BC7323">
        <w:pPr>
          <w:pStyle w:val="Header"/>
          <w:jc w:val="right"/>
        </w:pPr>
        <w:r w:rsidRPr="00BC7323">
          <w:rPr>
            <w:rFonts w:ascii="Times New Roman" w:hAnsi="Times New Roman" w:cs="Times New Roman"/>
            <w:sz w:val="24"/>
            <w:szCs w:val="24"/>
          </w:rPr>
          <w:t>COMPANY ANALYSIS</w:t>
        </w:r>
        <w:r>
          <w:t xml:space="preserve">                                                                                                                                        </w:t>
        </w:r>
        <w:r w:rsidR="006316CD">
          <w:fldChar w:fldCharType="begin"/>
        </w:r>
        <w:r>
          <w:instrText xml:space="preserve"> PAGE   \* MERGEFORMAT </w:instrText>
        </w:r>
        <w:r w:rsidR="006316CD">
          <w:fldChar w:fldCharType="separate"/>
        </w:r>
        <w:r w:rsidR="00C5731F">
          <w:rPr>
            <w:noProof/>
          </w:rPr>
          <w:t>2</w:t>
        </w:r>
        <w:r w:rsidR="006316CD">
          <w:rPr>
            <w:noProof/>
          </w:rPr>
          <w:fldChar w:fldCharType="end"/>
        </w:r>
      </w:p>
    </w:sdtContent>
  </w:sdt>
  <w:p w:rsidR="00BC7323" w:rsidRDefault="00BC73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23" w:rsidRPr="00C5731F" w:rsidRDefault="00BC7323" w:rsidP="00C5731F">
    <w:pPr>
      <w:pStyle w:val="Header"/>
      <w:spacing w:line="480" w:lineRule="auto"/>
      <w:rPr>
        <w:rFonts w:ascii="Times New Roman" w:hAnsi="Times New Roman" w:cs="Times New Roman"/>
        <w:sz w:val="24"/>
        <w:szCs w:val="24"/>
      </w:rPr>
    </w:pPr>
    <w:r w:rsidRPr="00C5731F">
      <w:rPr>
        <w:rFonts w:ascii="Times New Roman" w:hAnsi="Times New Roman" w:cs="Times New Roman"/>
        <w:sz w:val="24"/>
        <w:szCs w:val="24"/>
      </w:rPr>
      <w:t>Running head: COMPANY ANALYSIS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rsids>
    <w:rsidRoot w:val="00BC7323"/>
    <w:rsid w:val="00005013"/>
    <w:rsid w:val="000D65D9"/>
    <w:rsid w:val="00152B18"/>
    <w:rsid w:val="003C1A48"/>
    <w:rsid w:val="004503B1"/>
    <w:rsid w:val="0062078B"/>
    <w:rsid w:val="006316CD"/>
    <w:rsid w:val="007427F5"/>
    <w:rsid w:val="00856CB5"/>
    <w:rsid w:val="008D6265"/>
    <w:rsid w:val="009942DF"/>
    <w:rsid w:val="00A350C0"/>
    <w:rsid w:val="00B53DF6"/>
    <w:rsid w:val="00BC7323"/>
    <w:rsid w:val="00BC7D51"/>
    <w:rsid w:val="00BD162A"/>
    <w:rsid w:val="00C001B2"/>
    <w:rsid w:val="00C5731F"/>
    <w:rsid w:val="00CA21D2"/>
    <w:rsid w:val="00CF2DB1"/>
    <w:rsid w:val="00D4148E"/>
    <w:rsid w:val="00E174DC"/>
    <w:rsid w:val="00E21733"/>
    <w:rsid w:val="00E554BA"/>
    <w:rsid w:val="00F45826"/>
    <w:rsid w:val="00F85B86"/>
    <w:rsid w:val="00FC50F2"/>
    <w:rsid w:val="00FF0D1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6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323"/>
  </w:style>
  <w:style w:type="paragraph" w:styleId="Footer">
    <w:name w:val="footer"/>
    <w:basedOn w:val="Normal"/>
    <w:link w:val="FooterChar"/>
    <w:uiPriority w:val="99"/>
    <w:unhideWhenUsed/>
    <w:rsid w:val="00BC7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3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323"/>
  </w:style>
  <w:style w:type="paragraph" w:styleId="Footer">
    <w:name w:val="footer"/>
    <w:basedOn w:val="Normal"/>
    <w:link w:val="FooterChar"/>
    <w:uiPriority w:val="99"/>
    <w:unhideWhenUsed/>
    <w:rsid w:val="00BC7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3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HILLARY</dc:creator>
  <cp:lastModifiedBy>hp ProBook 4530 User</cp:lastModifiedBy>
  <cp:revision>4</cp:revision>
  <dcterms:created xsi:type="dcterms:W3CDTF">2018-02-03T17:05:00Z</dcterms:created>
  <dcterms:modified xsi:type="dcterms:W3CDTF">2018-02-03T17:14:00Z</dcterms:modified>
</cp:coreProperties>
</file>